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FC" w:rsidRPr="0082101C" w:rsidRDefault="00061948" w:rsidP="00061948">
      <w:pPr>
        <w:widowControl/>
        <w:jc w:val="left"/>
        <w:rPr>
          <w:rFonts w:ascii="黑体" w:eastAsia="黑体" w:cs="仿宋_GB2312"/>
          <w:kern w:val="0"/>
          <w:sz w:val="32"/>
          <w:szCs w:val="32"/>
        </w:rPr>
      </w:pPr>
      <w:r w:rsidRPr="0082101C">
        <w:rPr>
          <w:rFonts w:ascii="黑体" w:eastAsia="黑体" w:cs="仿宋_GB2312" w:hint="eastAsia"/>
          <w:kern w:val="0"/>
          <w:sz w:val="32"/>
          <w:szCs w:val="32"/>
        </w:rPr>
        <w:t>附件</w:t>
      </w:r>
      <w:r w:rsidR="00A73B01" w:rsidRPr="0082101C">
        <w:rPr>
          <w:rFonts w:ascii="黑体" w:eastAsia="黑体" w:cs="仿宋_GB2312" w:hint="eastAsia"/>
          <w:kern w:val="0"/>
          <w:sz w:val="32"/>
          <w:szCs w:val="32"/>
        </w:rPr>
        <w:t>1</w:t>
      </w:r>
    </w:p>
    <w:p w:rsidR="00C34008" w:rsidRDefault="00C34008" w:rsidP="00C34008">
      <w:pPr>
        <w:widowControl/>
        <w:spacing w:line="560" w:lineRule="exact"/>
        <w:jc w:val="center"/>
        <w:rPr>
          <w:rFonts w:ascii="方正小标宋简体" w:eastAsia="方正小标宋简体" w:hAnsiTheme="majorEastAsia" w:cs="仿宋_GB2312"/>
          <w:kern w:val="0"/>
          <w:sz w:val="44"/>
          <w:szCs w:val="32"/>
        </w:rPr>
      </w:pPr>
    </w:p>
    <w:p w:rsidR="00C34008" w:rsidRPr="00B65F2C" w:rsidRDefault="00C34008" w:rsidP="00C34008">
      <w:pPr>
        <w:widowControl/>
        <w:spacing w:line="560" w:lineRule="exact"/>
        <w:jc w:val="center"/>
        <w:rPr>
          <w:rFonts w:ascii="方正小标宋简体" w:eastAsia="方正小标宋简体" w:hAnsiTheme="majorEastAsia" w:cs="仿宋_GB2312"/>
          <w:kern w:val="0"/>
          <w:sz w:val="44"/>
          <w:szCs w:val="32"/>
        </w:rPr>
      </w:pPr>
      <w:r w:rsidRPr="00B65F2C">
        <w:rPr>
          <w:rFonts w:ascii="方正小标宋简体" w:eastAsia="方正小标宋简体" w:hAnsiTheme="majorEastAsia" w:cs="仿宋_GB2312" w:hint="eastAsia"/>
          <w:kern w:val="0"/>
          <w:sz w:val="44"/>
          <w:szCs w:val="32"/>
        </w:rPr>
        <w:t>第八届金融图书“金羊奖”评选办法</w:t>
      </w:r>
    </w:p>
    <w:p w:rsidR="00C34008" w:rsidRPr="00B65F2C" w:rsidRDefault="00C34008" w:rsidP="00C34008">
      <w:pPr>
        <w:spacing w:line="560" w:lineRule="exact"/>
        <w:ind w:firstLineChars="200" w:firstLine="640"/>
        <w:rPr>
          <w:rFonts w:ascii="仿宋_GB2312" w:eastAsia="仿宋_GB2312" w:hAnsi="Times New Roman"/>
          <w:sz w:val="32"/>
          <w:szCs w:val="32"/>
        </w:rPr>
      </w:pP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为坚持以习近平新时代中国特色社会主义思想为指导，构建新时代中国特色社会主义政治经济学理论体系，促进金融文化事业的繁荣，鼓励优秀金融图书作品的创作与出版，助力金融业的改革与发展，特设金融图书“金羊奖”。</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第一条  金融图书“金羊奖”由中国（广州）国际金融交易·博览会组委会办公室和中国金融杂志社主办，为专业性图书奖。“金羊奖”的评选和奖励工作由主办方负责组织。</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第二条　金融图书“金羊奖”评选的指导思想是：坚持以马克思列宁主义、毛泽东思想、邓小平理论、“三个代表”重要思想、科学发展观、习近平新时代中国特色社会主义思想为指导，坚持四项基本原则，坚持百花齐放、百家争鸣的方针，倡导和激励广大著作者创作更多更好的金融文化产品，助力构建新时代中国特色社会主义政治经济学体系，为建设中国特色社会主义服务。</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第三条  金融图书“金羊奖”评选的图书，应为由国家出版行政管理部门批准成立的出版机构在国内正式出版、公开发行（包括限国内发行）的金融类原创图书，且在主办方确定的出版时间范围内出版的新版（包括修订版）图书。</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丛书、套书均可参加评选。丛书中每种书为一种，套书每套</w:t>
      </w:r>
      <w:r w:rsidRPr="00B65F2C">
        <w:rPr>
          <w:rFonts w:ascii="仿宋_GB2312" w:eastAsia="仿宋_GB2312" w:hAnsi="Times New Roman" w:hint="eastAsia"/>
          <w:sz w:val="32"/>
          <w:szCs w:val="32"/>
        </w:rPr>
        <w:lastRenderedPageBreak/>
        <w:t>为一种。套书须全部完成出版后方可参评。</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第四条  参评图书必须符合第三条所列原则，并具备以下条件：</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（一）对金融文化的积淀和传承有较高价值，或对金融业改革发展有一定贡献，或对金融业务推进有较大作用，或对金融知识普及、金融人才培养产生一定影响。</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（二）符合《中华人民共和国著作权法》、《出版管理规定》、《图书质量管理规定》等法律法规规章的规定。学术著作符合学术著作出版规范。</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第五条　评选图书</w:t>
      </w:r>
      <w:proofErr w:type="gramStart"/>
      <w:r w:rsidRPr="00B65F2C">
        <w:rPr>
          <w:rFonts w:ascii="仿宋_GB2312" w:eastAsia="仿宋_GB2312" w:hAnsi="Times New Roman" w:hint="eastAsia"/>
          <w:sz w:val="32"/>
          <w:szCs w:val="32"/>
        </w:rPr>
        <w:t>分学术</w:t>
      </w:r>
      <w:proofErr w:type="gramEnd"/>
      <w:r w:rsidRPr="00B65F2C">
        <w:rPr>
          <w:rFonts w:ascii="仿宋_GB2312" w:eastAsia="仿宋_GB2312" w:hAnsi="Times New Roman" w:hint="eastAsia"/>
          <w:sz w:val="32"/>
          <w:szCs w:val="32"/>
        </w:rPr>
        <w:t>理论专著、通俗普及读物、实务操作图书、教育培训教材、辞书工具书。以学术理论专著为主，兼顾其他类型图书。</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一）学术理论专著是作者总结自己在金融学科领域研究的成果而撰写的理论著作，或是作者汇集国内外金融学科的新成果，经过分析整理，撰写的系统性的理论著作。学术理论专著应有创见，有新体系、新观点或新方法，对金融学科的建设和发展，对金融业的改革和发展有较大贡献和推动作用，并得到学界公认和高度评价，有较高索引率。</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二）通俗普及读物是指普及金融知识、传播金融理念的大众化读物。通俗普及读物应做到科学性强，内容准确，阐述清晰；可读性强，说理通俗易懂，文笔生动流畅；普及面广，有相当大的发行量，受到社会广大读者的欢迎和好评。</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lastRenderedPageBreak/>
        <w:t>（三）实务操作图书是作者总结金融业</w:t>
      </w:r>
      <w:proofErr w:type="gramStart"/>
      <w:r w:rsidRPr="00B65F2C">
        <w:rPr>
          <w:rFonts w:ascii="仿宋_GB2312" w:eastAsia="仿宋_GB2312" w:hAnsi="Times New Roman" w:hint="eastAsia"/>
          <w:sz w:val="32"/>
          <w:szCs w:val="32"/>
        </w:rPr>
        <w:t>务</w:t>
      </w:r>
      <w:proofErr w:type="gramEnd"/>
      <w:r w:rsidRPr="00B65F2C">
        <w:rPr>
          <w:rFonts w:ascii="仿宋_GB2312" w:eastAsia="仿宋_GB2312" w:hAnsi="Times New Roman" w:hint="eastAsia"/>
          <w:sz w:val="32"/>
          <w:szCs w:val="32"/>
        </w:rPr>
        <w:t>实践中的经验，撰写的具有较强的创新性和较高的实用价值的图书。实务操作图书阐述的新技术或新方法应在金融业</w:t>
      </w:r>
      <w:proofErr w:type="gramStart"/>
      <w:r w:rsidRPr="00B65F2C">
        <w:rPr>
          <w:rFonts w:ascii="仿宋_GB2312" w:eastAsia="仿宋_GB2312" w:hAnsi="Times New Roman" w:hint="eastAsia"/>
          <w:sz w:val="32"/>
          <w:szCs w:val="32"/>
        </w:rPr>
        <w:t>务</w:t>
      </w:r>
      <w:proofErr w:type="gramEnd"/>
      <w:r w:rsidRPr="00B65F2C">
        <w:rPr>
          <w:rFonts w:ascii="仿宋_GB2312" w:eastAsia="仿宋_GB2312" w:hAnsi="Times New Roman" w:hint="eastAsia"/>
          <w:sz w:val="32"/>
          <w:szCs w:val="32"/>
        </w:rPr>
        <w:t>实践中取得较大的成效，在产品创新、流程再造、管理效能方面发挥较大作用。</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四）教育培训教材指学历教育教材和行业培训教材，是作者通过收集、整理国内外已有的研究成果和资料，或根据作者的研究成果，按照教学规律和行业培训特点，加以总结使之系统化形成的教材。教育培训教材在内容和体系上应有所创新，总结和反映了作者长期积累的丰富经验，教学适用性强，使用面广，教学效果显著，在人才培养上发挥了较大作用。</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（五）辞书工具书是可供寻检、查阅的金融专业工具书，</w:t>
      </w:r>
      <w:proofErr w:type="gramStart"/>
      <w:r w:rsidRPr="00B65F2C">
        <w:rPr>
          <w:rFonts w:ascii="仿宋_GB2312" w:eastAsia="仿宋_GB2312" w:hAnsi="Times New Roman" w:hint="eastAsia"/>
          <w:sz w:val="32"/>
          <w:szCs w:val="32"/>
        </w:rPr>
        <w:t>本奖只</w:t>
      </w:r>
      <w:proofErr w:type="gramEnd"/>
      <w:r w:rsidRPr="00B65F2C">
        <w:rPr>
          <w:rFonts w:ascii="仿宋_GB2312" w:eastAsia="仿宋_GB2312" w:hAnsi="Times New Roman" w:hint="eastAsia"/>
          <w:sz w:val="32"/>
          <w:szCs w:val="32"/>
        </w:rPr>
        <w:t>评选辞书、百科全书。辞书工具书</w:t>
      </w:r>
      <w:proofErr w:type="gramStart"/>
      <w:r w:rsidRPr="00B65F2C">
        <w:rPr>
          <w:rFonts w:ascii="仿宋_GB2312" w:eastAsia="仿宋_GB2312" w:hAnsi="Times New Roman" w:hint="eastAsia"/>
          <w:sz w:val="32"/>
          <w:szCs w:val="32"/>
        </w:rPr>
        <w:t>应资料</w:t>
      </w:r>
      <w:proofErr w:type="gramEnd"/>
      <w:r w:rsidRPr="00B65F2C">
        <w:rPr>
          <w:rFonts w:ascii="仿宋_GB2312" w:eastAsia="仿宋_GB2312" w:hAnsi="Times New Roman" w:hint="eastAsia"/>
          <w:sz w:val="32"/>
          <w:szCs w:val="32"/>
        </w:rPr>
        <w:t>翔实，释义准确，编纂规范，在业内具有权威性，在资料积累上有较高的学术价值和使用价值。</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第六条　奖项和奖金额度</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（一）设金融图书“金羊奖”</w:t>
      </w:r>
      <w:r w:rsidRPr="00B65F2C">
        <w:rPr>
          <w:rFonts w:ascii="仿宋_GB2312" w:eastAsia="仿宋_GB2312" w:hAnsi="Times New Roman"/>
          <w:sz w:val="32"/>
          <w:szCs w:val="32"/>
        </w:rPr>
        <w:t>10</w:t>
      </w:r>
      <w:r w:rsidRPr="00B65F2C">
        <w:rPr>
          <w:rFonts w:ascii="仿宋_GB2312" w:eastAsia="仿宋_GB2312" w:hAnsi="Times New Roman" w:hint="eastAsia"/>
          <w:sz w:val="32"/>
          <w:szCs w:val="32"/>
        </w:rPr>
        <w:t>名，排名不分先后，每</w:t>
      </w:r>
      <w:r>
        <w:rPr>
          <w:rFonts w:ascii="仿宋_GB2312" w:eastAsia="仿宋_GB2312" w:hAnsi="Times New Roman" w:hint="eastAsia"/>
          <w:sz w:val="32"/>
          <w:szCs w:val="32"/>
        </w:rPr>
        <w:t>种（套）获奖图书</w:t>
      </w:r>
      <w:r w:rsidR="00587582">
        <w:rPr>
          <w:rFonts w:ascii="仿宋_GB2312" w:eastAsia="仿宋_GB2312" w:hAnsi="Times New Roman" w:hint="eastAsia"/>
          <w:sz w:val="32"/>
          <w:szCs w:val="32"/>
        </w:rPr>
        <w:t>作者</w:t>
      </w:r>
      <w:r w:rsidRPr="00B65F2C">
        <w:rPr>
          <w:rFonts w:ascii="仿宋_GB2312" w:eastAsia="仿宋_GB2312" w:hAnsi="Times New Roman" w:hint="eastAsia"/>
          <w:sz w:val="32"/>
          <w:szCs w:val="32"/>
        </w:rPr>
        <w:t>奖励10万元人民币（含税）。</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（二）获奖图书责任编辑，每种</w:t>
      </w:r>
      <w:r>
        <w:rPr>
          <w:rFonts w:ascii="仿宋_GB2312" w:eastAsia="仿宋_GB2312" w:hAnsi="Times New Roman" w:hint="eastAsia"/>
          <w:sz w:val="32"/>
          <w:szCs w:val="32"/>
        </w:rPr>
        <w:t>（套）</w:t>
      </w:r>
      <w:r w:rsidRPr="00B65F2C">
        <w:rPr>
          <w:rFonts w:ascii="仿宋_GB2312" w:eastAsia="仿宋_GB2312" w:hAnsi="Times New Roman" w:hint="eastAsia"/>
          <w:sz w:val="32"/>
          <w:szCs w:val="32"/>
        </w:rPr>
        <w:t>图书奖励4</w:t>
      </w:r>
      <w:r w:rsidRPr="00B65F2C">
        <w:rPr>
          <w:rFonts w:ascii="仿宋_GB2312" w:eastAsia="仿宋_GB2312" w:hAnsi="Times New Roman"/>
          <w:sz w:val="32"/>
          <w:szCs w:val="32"/>
        </w:rPr>
        <w:t>000</w:t>
      </w:r>
      <w:r w:rsidRPr="00B65F2C">
        <w:rPr>
          <w:rFonts w:ascii="仿宋_GB2312" w:eastAsia="仿宋_GB2312" w:hAnsi="Times New Roman" w:hint="eastAsia"/>
          <w:sz w:val="32"/>
          <w:szCs w:val="32"/>
        </w:rPr>
        <w:t>元人民币（含税）。</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第七条　金融图书“金羊奖”的评奖资金由“金羊奖”评选专项资金支付。</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第八条　金融图书“金羊奖”授予获奖图书的作者、责任编</w:t>
      </w:r>
      <w:r w:rsidRPr="00B65F2C">
        <w:rPr>
          <w:rFonts w:ascii="仿宋_GB2312" w:eastAsia="仿宋_GB2312" w:hAnsi="Times New Roman" w:hint="eastAsia"/>
          <w:sz w:val="32"/>
          <w:szCs w:val="32"/>
        </w:rPr>
        <w:lastRenderedPageBreak/>
        <w:t>辑和出版社。</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第九条　授奖办法</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（一）向获奖图书授予金融图书“金羊奖”称号，由主办方向获奖图书作者颁发获奖证书、奖杯和奖金。</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（二）向获奖图书的责任编辑颁发获奖证书和奖金。</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（三）向获奖图书的出版社颁发获奖证书。</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（四）在全国性媒体公布获奖图书书目及其作者、责任编辑和出版社名单。</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第十条　奖项缺额原则和限制原则</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（一）根据参评图书的质量状况，奖额可以出现空缺。</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（二）某一类型获奖图书和参评图书的比例不应低于</w:t>
      </w:r>
      <w:r w:rsidRPr="00B65F2C">
        <w:rPr>
          <w:rFonts w:ascii="仿宋_GB2312" w:eastAsia="仿宋_GB2312" w:hAnsi="Times New Roman"/>
          <w:sz w:val="32"/>
          <w:szCs w:val="32"/>
        </w:rPr>
        <w:t>1</w:t>
      </w:r>
      <w:r w:rsidRPr="00B65F2C">
        <w:rPr>
          <w:rFonts w:ascii="仿宋_GB2312" w:eastAsia="仿宋_GB2312" w:hAnsi="Times New Roman" w:hint="eastAsia"/>
          <w:sz w:val="32"/>
          <w:szCs w:val="32"/>
        </w:rPr>
        <w:t>：</w:t>
      </w:r>
      <w:r w:rsidRPr="00B65F2C">
        <w:rPr>
          <w:rFonts w:ascii="仿宋_GB2312" w:eastAsia="仿宋_GB2312" w:hAnsi="Times New Roman"/>
          <w:sz w:val="32"/>
          <w:szCs w:val="32"/>
        </w:rPr>
        <w:t>4</w:t>
      </w:r>
      <w:r w:rsidRPr="00B65F2C">
        <w:rPr>
          <w:rFonts w:ascii="仿宋_GB2312" w:eastAsia="仿宋_GB2312" w:hAnsi="Times New Roman" w:hint="eastAsia"/>
          <w:sz w:val="32"/>
          <w:szCs w:val="32"/>
        </w:rPr>
        <w:t>，否则该类型图书奖项缺额。缺额类型图书可由其他类型图书替补。</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（三）一家出版社只能有</w:t>
      </w:r>
      <w:r w:rsidRPr="00B65F2C">
        <w:rPr>
          <w:rFonts w:ascii="仿宋_GB2312" w:eastAsia="仿宋_GB2312" w:hAnsi="Times New Roman"/>
          <w:sz w:val="32"/>
          <w:szCs w:val="32"/>
        </w:rPr>
        <w:t>5</w:t>
      </w:r>
      <w:r w:rsidRPr="00B65F2C">
        <w:rPr>
          <w:rFonts w:ascii="仿宋_GB2312" w:eastAsia="仿宋_GB2312" w:hAnsi="Times New Roman" w:hint="eastAsia"/>
          <w:sz w:val="32"/>
          <w:szCs w:val="32"/>
        </w:rPr>
        <w:t>种图书参加评选，同一作者只能有</w:t>
      </w:r>
      <w:r w:rsidRPr="00B65F2C">
        <w:rPr>
          <w:rFonts w:ascii="仿宋_GB2312" w:eastAsia="仿宋_GB2312" w:hAnsi="Times New Roman"/>
          <w:sz w:val="32"/>
          <w:szCs w:val="32"/>
        </w:rPr>
        <w:t>1</w:t>
      </w:r>
      <w:r w:rsidRPr="00B65F2C">
        <w:rPr>
          <w:rFonts w:ascii="仿宋_GB2312" w:eastAsia="仿宋_GB2312" w:hAnsi="Times New Roman" w:hint="eastAsia"/>
          <w:sz w:val="32"/>
          <w:szCs w:val="32"/>
        </w:rPr>
        <w:t>部作品参加评选。</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C24085">
        <w:rPr>
          <w:rFonts w:ascii="仿宋_GB2312" w:eastAsia="仿宋_GB2312" w:hAnsi="Times New Roman" w:hint="eastAsia"/>
          <w:sz w:val="32"/>
          <w:szCs w:val="32"/>
        </w:rPr>
        <w:t>（四）</w:t>
      </w:r>
      <w:r w:rsidRPr="00C24085">
        <w:rPr>
          <w:rFonts w:ascii="仿宋_GB2312" w:eastAsia="仿宋_GB2312" w:hAnsi="宋体" w:hint="eastAsia"/>
          <w:sz w:val="32"/>
          <w:szCs w:val="28"/>
        </w:rPr>
        <w:t>凡获得金融图书“金羊奖”的作者，自获奖第二年起，三年内不</w:t>
      </w:r>
      <w:r w:rsidR="00236248" w:rsidRPr="00C24085">
        <w:rPr>
          <w:rFonts w:ascii="仿宋_GB2312" w:eastAsia="仿宋_GB2312" w:hAnsi="宋体" w:hint="eastAsia"/>
          <w:sz w:val="32"/>
          <w:szCs w:val="28"/>
        </w:rPr>
        <w:t>得</w:t>
      </w:r>
      <w:r w:rsidRPr="00C24085">
        <w:rPr>
          <w:rFonts w:ascii="仿宋_GB2312" w:eastAsia="仿宋_GB2312" w:hAnsi="宋体" w:hint="eastAsia"/>
          <w:sz w:val="32"/>
          <w:szCs w:val="28"/>
        </w:rPr>
        <w:t>参</w:t>
      </w:r>
      <w:r w:rsidR="00236248" w:rsidRPr="00C24085">
        <w:rPr>
          <w:rFonts w:ascii="仿宋_GB2312" w:eastAsia="仿宋_GB2312" w:hAnsi="宋体" w:hint="eastAsia"/>
          <w:sz w:val="32"/>
          <w:szCs w:val="28"/>
        </w:rPr>
        <w:t>评</w:t>
      </w:r>
      <w:r w:rsidRPr="00C24085">
        <w:rPr>
          <w:rFonts w:ascii="仿宋_GB2312" w:eastAsia="仿宋_GB2312" w:hAnsi="宋体" w:hint="eastAsia"/>
          <w:sz w:val="32"/>
          <w:szCs w:val="28"/>
        </w:rPr>
        <w:t>金融图书“金羊奖”。</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第十一条　评选机构</w:t>
      </w:r>
      <w:bookmarkStart w:id="0" w:name="_GoBack"/>
      <w:bookmarkEnd w:id="0"/>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金融图书“金羊奖”评选工作由“金羊奖”评审委员会负责。“金羊奖”评审委员会由主办方聘请有关学者和专家组成，任期四年，定期换届。“金羊奖”评审委员会下设办公室，负责评选的日常工作。评选办公室设在广州金交会投资管理有限公司。</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第十二条　金融图书“金羊奖”每年举办一次，在当年中国</w:t>
      </w:r>
      <w:r w:rsidRPr="00B65F2C">
        <w:rPr>
          <w:rFonts w:ascii="仿宋_GB2312" w:eastAsia="仿宋_GB2312" w:hAnsi="Times New Roman" w:hint="eastAsia"/>
          <w:sz w:val="32"/>
          <w:szCs w:val="32"/>
        </w:rPr>
        <w:lastRenderedPageBreak/>
        <w:t>（广州）国际金融交易</w:t>
      </w:r>
      <w:r w:rsidRPr="00B65F2C">
        <w:rPr>
          <w:rFonts w:ascii="仿宋_GB2312" w:eastAsia="仿宋_GB2312" w:cs="仿宋_GB2312" w:hint="eastAsia"/>
          <w:kern w:val="0"/>
          <w:sz w:val="32"/>
          <w:szCs w:val="32"/>
        </w:rPr>
        <w:t>·</w:t>
      </w:r>
      <w:r w:rsidRPr="00B65F2C">
        <w:rPr>
          <w:rFonts w:ascii="仿宋_GB2312" w:eastAsia="仿宋_GB2312" w:hAnsi="Times New Roman" w:hint="eastAsia"/>
          <w:sz w:val="32"/>
          <w:szCs w:val="32"/>
        </w:rPr>
        <w:t>博览会期间颁发。</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第十三条　评选流程。每年</w:t>
      </w:r>
      <w:r w:rsidRPr="00B65F2C">
        <w:rPr>
          <w:rFonts w:ascii="仿宋_GB2312" w:eastAsia="仿宋_GB2312" w:hAnsi="Times New Roman"/>
          <w:sz w:val="32"/>
          <w:szCs w:val="32"/>
        </w:rPr>
        <w:t>1</w:t>
      </w:r>
      <w:r w:rsidRPr="00B65F2C">
        <w:rPr>
          <w:rFonts w:ascii="仿宋_GB2312" w:eastAsia="仿宋_GB2312" w:hAnsi="Times New Roman" w:hint="eastAsia"/>
          <w:sz w:val="32"/>
          <w:szCs w:val="32"/>
        </w:rPr>
        <w:t>月至</w:t>
      </w:r>
      <w:r w:rsidRPr="00B65F2C">
        <w:rPr>
          <w:rFonts w:ascii="仿宋_GB2312" w:eastAsia="仿宋_GB2312" w:hAnsi="Times New Roman"/>
          <w:sz w:val="32"/>
          <w:szCs w:val="32"/>
        </w:rPr>
        <w:t>5</w:t>
      </w:r>
      <w:r w:rsidRPr="00B65F2C">
        <w:rPr>
          <w:rFonts w:ascii="仿宋_GB2312" w:eastAsia="仿宋_GB2312" w:hAnsi="Times New Roman" w:hint="eastAsia"/>
          <w:sz w:val="32"/>
          <w:szCs w:val="32"/>
        </w:rPr>
        <w:t>月开展评选工作。基本程序是：</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（一）主办方发布评</w:t>
      </w:r>
      <w:r w:rsidRPr="00B65F2C">
        <w:rPr>
          <w:rFonts w:ascii="仿宋_GB2312" w:eastAsia="仿宋_GB2312" w:cs="黑体" w:hint="eastAsia"/>
          <w:kern w:val="0"/>
          <w:sz w:val="32"/>
          <w:szCs w:val="32"/>
        </w:rPr>
        <w:t>选</w:t>
      </w:r>
      <w:r w:rsidRPr="00B65F2C">
        <w:rPr>
          <w:rFonts w:ascii="仿宋_GB2312" w:eastAsia="仿宋_GB2312" w:hAnsi="Times New Roman" w:hint="eastAsia"/>
          <w:sz w:val="32"/>
          <w:szCs w:val="32"/>
        </w:rPr>
        <w:t>公告。</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（二）遴选参评图书。</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（三）评审委员会组织检查参评图书编校质量、印装质量，确认参评资格。</w:t>
      </w:r>
    </w:p>
    <w:p w:rsidR="00C34008" w:rsidRPr="00B65F2C" w:rsidRDefault="00C34008" w:rsidP="00C34008">
      <w:pPr>
        <w:tabs>
          <w:tab w:val="left" w:pos="1418"/>
          <w:tab w:val="left" w:pos="1701"/>
        </w:tabs>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（四）评审委员会确定并公布入围图书，接受读者网络投票。</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（五）评审委员会评定获奖图书。</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（六）公示获奖图书，公示期</w:t>
      </w:r>
      <w:r w:rsidRPr="00B65F2C">
        <w:rPr>
          <w:rFonts w:ascii="仿宋_GB2312" w:eastAsia="仿宋_GB2312" w:hAnsi="Times New Roman"/>
          <w:sz w:val="32"/>
          <w:szCs w:val="32"/>
        </w:rPr>
        <w:t>10</w:t>
      </w:r>
      <w:r w:rsidRPr="00B65F2C">
        <w:rPr>
          <w:rFonts w:ascii="仿宋_GB2312" w:eastAsia="仿宋_GB2312" w:hAnsi="Times New Roman" w:hint="eastAsia"/>
          <w:sz w:val="32"/>
          <w:szCs w:val="32"/>
        </w:rPr>
        <w:t>天。</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（七）主办</w:t>
      </w:r>
      <w:proofErr w:type="gramStart"/>
      <w:r w:rsidRPr="00B65F2C">
        <w:rPr>
          <w:rFonts w:ascii="仿宋_GB2312" w:eastAsia="仿宋_GB2312" w:hAnsi="Times New Roman" w:hint="eastAsia"/>
          <w:sz w:val="32"/>
          <w:szCs w:val="32"/>
        </w:rPr>
        <w:t>方公布</w:t>
      </w:r>
      <w:proofErr w:type="gramEnd"/>
      <w:r w:rsidRPr="00B65F2C">
        <w:rPr>
          <w:rFonts w:ascii="仿宋_GB2312" w:eastAsia="仿宋_GB2312" w:hAnsi="Times New Roman" w:hint="eastAsia"/>
          <w:sz w:val="32"/>
          <w:szCs w:val="32"/>
        </w:rPr>
        <w:t>评选结果，表彰奖励获奖者。</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第十四条　本办法由主办方负责解释。</w:t>
      </w:r>
    </w:p>
    <w:p w:rsidR="00C34008" w:rsidRPr="00B65F2C" w:rsidRDefault="00C34008" w:rsidP="00C34008">
      <w:pPr>
        <w:spacing w:line="560" w:lineRule="exact"/>
        <w:ind w:firstLineChars="200" w:firstLine="640"/>
        <w:rPr>
          <w:rFonts w:ascii="仿宋_GB2312" w:eastAsia="仿宋_GB2312" w:hAnsi="Times New Roman"/>
          <w:sz w:val="32"/>
          <w:szCs w:val="32"/>
        </w:rPr>
      </w:pPr>
      <w:r w:rsidRPr="00B65F2C">
        <w:rPr>
          <w:rFonts w:ascii="仿宋_GB2312" w:eastAsia="仿宋_GB2312" w:hAnsi="Times New Roman" w:hint="eastAsia"/>
          <w:sz w:val="32"/>
          <w:szCs w:val="32"/>
        </w:rPr>
        <w:t>第十五条　本办法自发布之日起实施。</w:t>
      </w:r>
    </w:p>
    <w:p w:rsidR="00BF5669" w:rsidRPr="00061948" w:rsidRDefault="00BF5669" w:rsidP="009743EA">
      <w:pPr>
        <w:widowControl/>
        <w:rPr>
          <w:rFonts w:ascii="方正小标宋简体" w:eastAsia="方正小标宋简体" w:hAnsiTheme="majorEastAsia" w:cs="仿宋_GB2312"/>
          <w:kern w:val="0"/>
          <w:sz w:val="44"/>
          <w:szCs w:val="32"/>
        </w:rPr>
      </w:pPr>
    </w:p>
    <w:sectPr w:rsidR="00BF5669" w:rsidRPr="00061948" w:rsidSect="00A77667">
      <w:footerReference w:type="even" r:id="rId10"/>
      <w:footerReference w:type="defaul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31" w:rsidRDefault="007A5C31">
      <w:r>
        <w:separator/>
      </w:r>
    </w:p>
  </w:endnote>
  <w:endnote w:type="continuationSeparator" w:id="0">
    <w:p w:rsidR="007A5C31" w:rsidRDefault="007A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1F2819">
    <w:pPr>
      <w:pStyle w:val="a5"/>
      <w:rPr>
        <w:sz w:val="28"/>
        <w:szCs w:val="28"/>
      </w:rPr>
    </w:pPr>
    <w:r>
      <w:rPr>
        <w:sz w:val="28"/>
        <w:szCs w:val="28"/>
      </w:rPr>
      <w:fldChar w:fldCharType="begin"/>
    </w:r>
    <w:r w:rsidR="00526DF8">
      <w:rPr>
        <w:sz w:val="28"/>
        <w:szCs w:val="28"/>
      </w:rPr>
      <w:instrText xml:space="preserve"> PAGE   \* MERGEFORMAT </w:instrText>
    </w:r>
    <w:r>
      <w:rPr>
        <w:sz w:val="28"/>
        <w:szCs w:val="28"/>
      </w:rPr>
      <w:fldChar w:fldCharType="separate"/>
    </w:r>
    <w:r w:rsidR="00C24085" w:rsidRPr="00C24085">
      <w:rPr>
        <w:noProof/>
        <w:sz w:val="28"/>
        <w:szCs w:val="28"/>
        <w:lang w:val="zh-CN"/>
      </w:rPr>
      <w:t>4</w:t>
    </w:r>
    <w:r>
      <w:rPr>
        <w:sz w:val="28"/>
        <w:szCs w:val="28"/>
      </w:rPr>
      <w:fldChar w:fldCharType="end"/>
    </w:r>
  </w:p>
  <w:p w:rsidR="00400BA0" w:rsidRDefault="00400B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1F2819">
    <w:pPr>
      <w:pStyle w:val="a5"/>
      <w:jc w:val="right"/>
      <w:rPr>
        <w:sz w:val="28"/>
        <w:szCs w:val="28"/>
      </w:rPr>
    </w:pPr>
    <w:r>
      <w:rPr>
        <w:sz w:val="28"/>
        <w:szCs w:val="28"/>
      </w:rPr>
      <w:fldChar w:fldCharType="begin"/>
    </w:r>
    <w:r w:rsidR="00526DF8">
      <w:rPr>
        <w:sz w:val="28"/>
        <w:szCs w:val="28"/>
      </w:rPr>
      <w:instrText xml:space="preserve"> PAGE   \* MERGEFORMAT </w:instrText>
    </w:r>
    <w:r>
      <w:rPr>
        <w:sz w:val="28"/>
        <w:szCs w:val="28"/>
      </w:rPr>
      <w:fldChar w:fldCharType="separate"/>
    </w:r>
    <w:r w:rsidR="00C24085" w:rsidRPr="00C24085">
      <w:rPr>
        <w:noProof/>
        <w:sz w:val="28"/>
        <w:szCs w:val="28"/>
        <w:lang w:val="zh-CN"/>
      </w:rPr>
      <w:t>3</w:t>
    </w:r>
    <w:r>
      <w:rPr>
        <w:sz w:val="28"/>
        <w:szCs w:val="28"/>
      </w:rPr>
      <w:fldChar w:fldCharType="end"/>
    </w:r>
  </w:p>
  <w:p w:rsidR="00400BA0" w:rsidRDefault="00400B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1F2819">
    <w:pPr>
      <w:pStyle w:val="a5"/>
      <w:rPr>
        <w:sz w:val="28"/>
        <w:szCs w:val="28"/>
      </w:rPr>
    </w:pPr>
    <w:r>
      <w:rPr>
        <w:sz w:val="28"/>
        <w:szCs w:val="28"/>
      </w:rPr>
      <w:fldChar w:fldCharType="begin"/>
    </w:r>
    <w:r w:rsidR="00526DF8">
      <w:rPr>
        <w:sz w:val="28"/>
        <w:szCs w:val="28"/>
      </w:rPr>
      <w:instrText xml:space="preserve"> PAGE   \* MERGEFORMAT </w:instrText>
    </w:r>
    <w:r>
      <w:rPr>
        <w:sz w:val="28"/>
        <w:szCs w:val="28"/>
      </w:rPr>
      <w:fldChar w:fldCharType="separate"/>
    </w:r>
    <w:r w:rsidR="00A77667" w:rsidRPr="00A77667">
      <w:rPr>
        <w:noProof/>
        <w:sz w:val="28"/>
        <w:szCs w:val="28"/>
        <w:lang w:val="zh-CN"/>
      </w:rPr>
      <w:t>11</w:t>
    </w:r>
    <w:r>
      <w:rPr>
        <w:sz w:val="28"/>
        <w:szCs w:val="28"/>
      </w:rPr>
      <w:fldChar w:fldCharType="end"/>
    </w:r>
  </w:p>
  <w:p w:rsidR="00400BA0" w:rsidRDefault="00400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31" w:rsidRDefault="007A5C31">
      <w:r>
        <w:separator/>
      </w:r>
    </w:p>
  </w:footnote>
  <w:footnote w:type="continuationSeparator" w:id="0">
    <w:p w:rsidR="007A5C31" w:rsidRDefault="007A5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03B0"/>
    <w:multiLevelType w:val="hybridMultilevel"/>
    <w:tmpl w:val="BA4A6252"/>
    <w:lvl w:ilvl="0" w:tplc="2F620D9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095EB4"/>
    <w:multiLevelType w:val="multilevel"/>
    <w:tmpl w:val="1EF01C2C"/>
    <w:lvl w:ilvl="0">
      <w:start w:val="1"/>
      <w:numFmt w:val="japaneseCounting"/>
      <w:lvlText w:val="（%1）"/>
      <w:lvlJc w:val="left"/>
      <w:pPr>
        <w:ind w:left="3337" w:hanging="360"/>
      </w:pPr>
      <w:rPr>
        <w:rFonts w:ascii="仿宋_GB2312" w:eastAsia="仿宋_GB2312" w:hAnsi="Times New Roman" w:cs="Times New Roman"/>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7EAB"/>
    <w:rsid w:val="000045B5"/>
    <w:rsid w:val="000063DB"/>
    <w:rsid w:val="00006E0D"/>
    <w:rsid w:val="00007958"/>
    <w:rsid w:val="00007D96"/>
    <w:rsid w:val="00010B42"/>
    <w:rsid w:val="00024B83"/>
    <w:rsid w:val="00025654"/>
    <w:rsid w:val="0002634A"/>
    <w:rsid w:val="0004531D"/>
    <w:rsid w:val="00054FBE"/>
    <w:rsid w:val="00060832"/>
    <w:rsid w:val="00061948"/>
    <w:rsid w:val="000704FD"/>
    <w:rsid w:val="0007310A"/>
    <w:rsid w:val="000916CD"/>
    <w:rsid w:val="000964DA"/>
    <w:rsid w:val="000A2148"/>
    <w:rsid w:val="000A37B7"/>
    <w:rsid w:val="000A77E0"/>
    <w:rsid w:val="000B1AAD"/>
    <w:rsid w:val="000E1397"/>
    <w:rsid w:val="000E6F8F"/>
    <w:rsid w:val="000F0380"/>
    <w:rsid w:val="0010357B"/>
    <w:rsid w:val="00111872"/>
    <w:rsid w:val="0011503B"/>
    <w:rsid w:val="00115266"/>
    <w:rsid w:val="00125A96"/>
    <w:rsid w:val="001328B2"/>
    <w:rsid w:val="00151DDE"/>
    <w:rsid w:val="00161555"/>
    <w:rsid w:val="0016560F"/>
    <w:rsid w:val="00182E48"/>
    <w:rsid w:val="00184813"/>
    <w:rsid w:val="001875AB"/>
    <w:rsid w:val="00191371"/>
    <w:rsid w:val="00197F9A"/>
    <w:rsid w:val="001A1407"/>
    <w:rsid w:val="001B1AAB"/>
    <w:rsid w:val="001B36CC"/>
    <w:rsid w:val="001B515E"/>
    <w:rsid w:val="001B73B7"/>
    <w:rsid w:val="001C71B6"/>
    <w:rsid w:val="001E7231"/>
    <w:rsid w:val="001F1235"/>
    <w:rsid w:val="001F2819"/>
    <w:rsid w:val="00202229"/>
    <w:rsid w:val="00202945"/>
    <w:rsid w:val="002048FA"/>
    <w:rsid w:val="00213B8C"/>
    <w:rsid w:val="0021798D"/>
    <w:rsid w:val="002260C2"/>
    <w:rsid w:val="00230F10"/>
    <w:rsid w:val="00236248"/>
    <w:rsid w:val="00237993"/>
    <w:rsid w:val="00244A75"/>
    <w:rsid w:val="00245812"/>
    <w:rsid w:val="002471C3"/>
    <w:rsid w:val="00252AC5"/>
    <w:rsid w:val="00255FA6"/>
    <w:rsid w:val="00262CEA"/>
    <w:rsid w:val="0027076C"/>
    <w:rsid w:val="002710F4"/>
    <w:rsid w:val="00280E46"/>
    <w:rsid w:val="00291D53"/>
    <w:rsid w:val="00292BC5"/>
    <w:rsid w:val="002A508F"/>
    <w:rsid w:val="002B5318"/>
    <w:rsid w:val="002C7A43"/>
    <w:rsid w:val="002D4E6E"/>
    <w:rsid w:val="002D7A7A"/>
    <w:rsid w:val="002F2F18"/>
    <w:rsid w:val="002F518A"/>
    <w:rsid w:val="002F661A"/>
    <w:rsid w:val="00302A7F"/>
    <w:rsid w:val="00304CE8"/>
    <w:rsid w:val="003108AD"/>
    <w:rsid w:val="00320078"/>
    <w:rsid w:val="00330381"/>
    <w:rsid w:val="00334D77"/>
    <w:rsid w:val="00342A68"/>
    <w:rsid w:val="00353434"/>
    <w:rsid w:val="00353FA2"/>
    <w:rsid w:val="003566AB"/>
    <w:rsid w:val="003576DA"/>
    <w:rsid w:val="003628A5"/>
    <w:rsid w:val="003664AB"/>
    <w:rsid w:val="00373069"/>
    <w:rsid w:val="00373649"/>
    <w:rsid w:val="00381576"/>
    <w:rsid w:val="003860EA"/>
    <w:rsid w:val="00393BF3"/>
    <w:rsid w:val="003A12F9"/>
    <w:rsid w:val="003D1CCB"/>
    <w:rsid w:val="003E379B"/>
    <w:rsid w:val="003F3640"/>
    <w:rsid w:val="003F6FD2"/>
    <w:rsid w:val="00400BA0"/>
    <w:rsid w:val="00410972"/>
    <w:rsid w:val="00415EC4"/>
    <w:rsid w:val="004166E0"/>
    <w:rsid w:val="00416D5E"/>
    <w:rsid w:val="00421519"/>
    <w:rsid w:val="00424B85"/>
    <w:rsid w:val="00427554"/>
    <w:rsid w:val="00444F4F"/>
    <w:rsid w:val="0046302E"/>
    <w:rsid w:val="0046746E"/>
    <w:rsid w:val="004720B6"/>
    <w:rsid w:val="00474F7B"/>
    <w:rsid w:val="004965E6"/>
    <w:rsid w:val="00497FF9"/>
    <w:rsid w:val="004A7E39"/>
    <w:rsid w:val="004B064F"/>
    <w:rsid w:val="004B0A01"/>
    <w:rsid w:val="004B13E9"/>
    <w:rsid w:val="004B2A7A"/>
    <w:rsid w:val="004E2191"/>
    <w:rsid w:val="004E3164"/>
    <w:rsid w:val="004F3C75"/>
    <w:rsid w:val="004F6508"/>
    <w:rsid w:val="005006F1"/>
    <w:rsid w:val="0051081C"/>
    <w:rsid w:val="00523580"/>
    <w:rsid w:val="00526DF8"/>
    <w:rsid w:val="00574724"/>
    <w:rsid w:val="00574C02"/>
    <w:rsid w:val="005816A7"/>
    <w:rsid w:val="00587582"/>
    <w:rsid w:val="005A6F18"/>
    <w:rsid w:val="005B36AB"/>
    <w:rsid w:val="005E2E0C"/>
    <w:rsid w:val="005E3F5A"/>
    <w:rsid w:val="005F188E"/>
    <w:rsid w:val="005F3E49"/>
    <w:rsid w:val="005F5824"/>
    <w:rsid w:val="0060055C"/>
    <w:rsid w:val="00605523"/>
    <w:rsid w:val="00612F4C"/>
    <w:rsid w:val="00613B1E"/>
    <w:rsid w:val="00624BA1"/>
    <w:rsid w:val="0064614C"/>
    <w:rsid w:val="006569C8"/>
    <w:rsid w:val="00657EAB"/>
    <w:rsid w:val="00657F1B"/>
    <w:rsid w:val="00661477"/>
    <w:rsid w:val="00681619"/>
    <w:rsid w:val="006903FC"/>
    <w:rsid w:val="0069693A"/>
    <w:rsid w:val="006A6467"/>
    <w:rsid w:val="006C1E93"/>
    <w:rsid w:val="006D14EC"/>
    <w:rsid w:val="006D1511"/>
    <w:rsid w:val="006D1E50"/>
    <w:rsid w:val="006D6E68"/>
    <w:rsid w:val="006E3946"/>
    <w:rsid w:val="006E622C"/>
    <w:rsid w:val="006E6E3B"/>
    <w:rsid w:val="006F2B2E"/>
    <w:rsid w:val="006F5ABD"/>
    <w:rsid w:val="006F603F"/>
    <w:rsid w:val="00700201"/>
    <w:rsid w:val="00703C2D"/>
    <w:rsid w:val="007069E8"/>
    <w:rsid w:val="007268A3"/>
    <w:rsid w:val="0074043D"/>
    <w:rsid w:val="00741DE4"/>
    <w:rsid w:val="00743BA0"/>
    <w:rsid w:val="0077234F"/>
    <w:rsid w:val="00777D5C"/>
    <w:rsid w:val="00781E1A"/>
    <w:rsid w:val="007835A4"/>
    <w:rsid w:val="007903A6"/>
    <w:rsid w:val="0079204E"/>
    <w:rsid w:val="007936ED"/>
    <w:rsid w:val="007A5C31"/>
    <w:rsid w:val="007A5D47"/>
    <w:rsid w:val="007B13FC"/>
    <w:rsid w:val="007B1617"/>
    <w:rsid w:val="007D018D"/>
    <w:rsid w:val="007D783B"/>
    <w:rsid w:val="007E0531"/>
    <w:rsid w:val="007E407A"/>
    <w:rsid w:val="007E4355"/>
    <w:rsid w:val="007E5AA9"/>
    <w:rsid w:val="007F37A9"/>
    <w:rsid w:val="0082101C"/>
    <w:rsid w:val="00821AAE"/>
    <w:rsid w:val="008221E6"/>
    <w:rsid w:val="0082490D"/>
    <w:rsid w:val="00826C65"/>
    <w:rsid w:val="00826DE6"/>
    <w:rsid w:val="00835B60"/>
    <w:rsid w:val="008578E4"/>
    <w:rsid w:val="00862AA5"/>
    <w:rsid w:val="008658CC"/>
    <w:rsid w:val="00866E46"/>
    <w:rsid w:val="008734B2"/>
    <w:rsid w:val="00880C10"/>
    <w:rsid w:val="00883113"/>
    <w:rsid w:val="008870DD"/>
    <w:rsid w:val="00890880"/>
    <w:rsid w:val="00892B4D"/>
    <w:rsid w:val="008A552E"/>
    <w:rsid w:val="008B0B29"/>
    <w:rsid w:val="008C2FE5"/>
    <w:rsid w:val="008C6B51"/>
    <w:rsid w:val="008C7446"/>
    <w:rsid w:val="008E325A"/>
    <w:rsid w:val="008E4936"/>
    <w:rsid w:val="008E562C"/>
    <w:rsid w:val="008F038F"/>
    <w:rsid w:val="008F6189"/>
    <w:rsid w:val="009008FA"/>
    <w:rsid w:val="00903BF8"/>
    <w:rsid w:val="00910713"/>
    <w:rsid w:val="009112BB"/>
    <w:rsid w:val="00916E73"/>
    <w:rsid w:val="009206EB"/>
    <w:rsid w:val="00927609"/>
    <w:rsid w:val="009362C4"/>
    <w:rsid w:val="00944931"/>
    <w:rsid w:val="009566A2"/>
    <w:rsid w:val="00964224"/>
    <w:rsid w:val="009648CB"/>
    <w:rsid w:val="00966738"/>
    <w:rsid w:val="0097114B"/>
    <w:rsid w:val="009743EA"/>
    <w:rsid w:val="009824D7"/>
    <w:rsid w:val="00985EAD"/>
    <w:rsid w:val="00990196"/>
    <w:rsid w:val="00993424"/>
    <w:rsid w:val="00995CCB"/>
    <w:rsid w:val="00997A60"/>
    <w:rsid w:val="009A314A"/>
    <w:rsid w:val="009B6017"/>
    <w:rsid w:val="009C00CC"/>
    <w:rsid w:val="009C3F2A"/>
    <w:rsid w:val="009D799F"/>
    <w:rsid w:val="009E6B66"/>
    <w:rsid w:val="00A006FA"/>
    <w:rsid w:val="00A21BFF"/>
    <w:rsid w:val="00A2749A"/>
    <w:rsid w:val="00A31FD5"/>
    <w:rsid w:val="00A32F68"/>
    <w:rsid w:val="00A426AC"/>
    <w:rsid w:val="00A53BF8"/>
    <w:rsid w:val="00A73B01"/>
    <w:rsid w:val="00A77667"/>
    <w:rsid w:val="00A8395E"/>
    <w:rsid w:val="00A8473B"/>
    <w:rsid w:val="00A86F0D"/>
    <w:rsid w:val="00A9681A"/>
    <w:rsid w:val="00AA051B"/>
    <w:rsid w:val="00AB4A95"/>
    <w:rsid w:val="00AC788A"/>
    <w:rsid w:val="00AC7968"/>
    <w:rsid w:val="00AE6BE3"/>
    <w:rsid w:val="00B21C15"/>
    <w:rsid w:val="00B27B55"/>
    <w:rsid w:val="00B329CC"/>
    <w:rsid w:val="00B475AC"/>
    <w:rsid w:val="00B568A2"/>
    <w:rsid w:val="00B60A55"/>
    <w:rsid w:val="00B64C2A"/>
    <w:rsid w:val="00B864ED"/>
    <w:rsid w:val="00B941AC"/>
    <w:rsid w:val="00BA0223"/>
    <w:rsid w:val="00BA32B5"/>
    <w:rsid w:val="00BB2417"/>
    <w:rsid w:val="00BB2BF8"/>
    <w:rsid w:val="00BB7004"/>
    <w:rsid w:val="00BC67E3"/>
    <w:rsid w:val="00BD0B50"/>
    <w:rsid w:val="00BD3586"/>
    <w:rsid w:val="00BD4DC9"/>
    <w:rsid w:val="00BD5CEC"/>
    <w:rsid w:val="00BD70ED"/>
    <w:rsid w:val="00BE6690"/>
    <w:rsid w:val="00BF2A33"/>
    <w:rsid w:val="00BF5669"/>
    <w:rsid w:val="00C174C6"/>
    <w:rsid w:val="00C229AF"/>
    <w:rsid w:val="00C24085"/>
    <w:rsid w:val="00C34008"/>
    <w:rsid w:val="00C37597"/>
    <w:rsid w:val="00C40868"/>
    <w:rsid w:val="00C422D9"/>
    <w:rsid w:val="00C42D63"/>
    <w:rsid w:val="00C701C6"/>
    <w:rsid w:val="00C779DE"/>
    <w:rsid w:val="00C86725"/>
    <w:rsid w:val="00C86A38"/>
    <w:rsid w:val="00C97201"/>
    <w:rsid w:val="00CA076C"/>
    <w:rsid w:val="00CA1BDB"/>
    <w:rsid w:val="00CB3D8F"/>
    <w:rsid w:val="00CC5B25"/>
    <w:rsid w:val="00CD37B0"/>
    <w:rsid w:val="00CE63DD"/>
    <w:rsid w:val="00CF1116"/>
    <w:rsid w:val="00D11BC1"/>
    <w:rsid w:val="00D16830"/>
    <w:rsid w:val="00D228AB"/>
    <w:rsid w:val="00D27865"/>
    <w:rsid w:val="00D308C7"/>
    <w:rsid w:val="00D356FC"/>
    <w:rsid w:val="00D5165E"/>
    <w:rsid w:val="00D53147"/>
    <w:rsid w:val="00D53CE7"/>
    <w:rsid w:val="00D540B1"/>
    <w:rsid w:val="00D60F29"/>
    <w:rsid w:val="00D6550C"/>
    <w:rsid w:val="00D757E6"/>
    <w:rsid w:val="00D805AF"/>
    <w:rsid w:val="00D82BAA"/>
    <w:rsid w:val="00D91D42"/>
    <w:rsid w:val="00D974CD"/>
    <w:rsid w:val="00DA03D9"/>
    <w:rsid w:val="00DB30A5"/>
    <w:rsid w:val="00DC008C"/>
    <w:rsid w:val="00DC1A89"/>
    <w:rsid w:val="00DC6038"/>
    <w:rsid w:val="00DD04A3"/>
    <w:rsid w:val="00DD763D"/>
    <w:rsid w:val="00DE101F"/>
    <w:rsid w:val="00DE1C62"/>
    <w:rsid w:val="00DE28D1"/>
    <w:rsid w:val="00DF3D55"/>
    <w:rsid w:val="00DF4901"/>
    <w:rsid w:val="00E0393C"/>
    <w:rsid w:val="00E056BC"/>
    <w:rsid w:val="00E10E10"/>
    <w:rsid w:val="00E11A55"/>
    <w:rsid w:val="00E1435C"/>
    <w:rsid w:val="00E149E2"/>
    <w:rsid w:val="00E17A8E"/>
    <w:rsid w:val="00E26640"/>
    <w:rsid w:val="00E30079"/>
    <w:rsid w:val="00E35702"/>
    <w:rsid w:val="00E36C99"/>
    <w:rsid w:val="00E410B1"/>
    <w:rsid w:val="00E47C62"/>
    <w:rsid w:val="00E505CC"/>
    <w:rsid w:val="00E55AD6"/>
    <w:rsid w:val="00E600B4"/>
    <w:rsid w:val="00E719D9"/>
    <w:rsid w:val="00E72A22"/>
    <w:rsid w:val="00E80535"/>
    <w:rsid w:val="00E870C1"/>
    <w:rsid w:val="00E919A6"/>
    <w:rsid w:val="00E930DA"/>
    <w:rsid w:val="00EA0FE2"/>
    <w:rsid w:val="00EB15FA"/>
    <w:rsid w:val="00EB6745"/>
    <w:rsid w:val="00EE6A71"/>
    <w:rsid w:val="00EE6F6C"/>
    <w:rsid w:val="00EF0A73"/>
    <w:rsid w:val="00EF0E33"/>
    <w:rsid w:val="00EF7F73"/>
    <w:rsid w:val="00F00A5C"/>
    <w:rsid w:val="00F11904"/>
    <w:rsid w:val="00F1366E"/>
    <w:rsid w:val="00F47516"/>
    <w:rsid w:val="00F541AD"/>
    <w:rsid w:val="00F64153"/>
    <w:rsid w:val="00F74D9D"/>
    <w:rsid w:val="00F7691C"/>
    <w:rsid w:val="00F854E4"/>
    <w:rsid w:val="00F8786E"/>
    <w:rsid w:val="00F93C27"/>
    <w:rsid w:val="00F97FC5"/>
    <w:rsid w:val="00FA4E9C"/>
    <w:rsid w:val="00FB6E43"/>
    <w:rsid w:val="00FC769F"/>
    <w:rsid w:val="00FC7DB2"/>
    <w:rsid w:val="00FD0EFE"/>
    <w:rsid w:val="00FD2E9C"/>
    <w:rsid w:val="00FD7C69"/>
    <w:rsid w:val="00FE1AC1"/>
    <w:rsid w:val="00FE48D7"/>
    <w:rsid w:val="00FF72CD"/>
    <w:rsid w:val="23DE0F8A"/>
    <w:rsid w:val="2B3C46E5"/>
    <w:rsid w:val="42B63C78"/>
    <w:rsid w:val="4628327D"/>
    <w:rsid w:val="50CB16AE"/>
    <w:rsid w:val="62235821"/>
    <w:rsid w:val="6AA07922"/>
    <w:rsid w:val="6CA07D1A"/>
    <w:rsid w:val="6FE473AB"/>
    <w:rsid w:val="799F2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19"/>
    <w:pPr>
      <w:widowControl w:val="0"/>
      <w:jc w:val="both"/>
    </w:pPr>
    <w:rPr>
      <w:kern w:val="2"/>
      <w:sz w:val="21"/>
      <w:szCs w:val="22"/>
    </w:rPr>
  </w:style>
  <w:style w:type="paragraph" w:styleId="1">
    <w:name w:val="heading 1"/>
    <w:basedOn w:val="a"/>
    <w:next w:val="a"/>
    <w:qFormat/>
    <w:locked/>
    <w:rsid w:val="001F281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F2819"/>
    <w:pPr>
      <w:ind w:leftChars="2500" w:left="100"/>
    </w:pPr>
  </w:style>
  <w:style w:type="paragraph" w:styleId="a4">
    <w:name w:val="Balloon Text"/>
    <w:basedOn w:val="a"/>
    <w:link w:val="Char0"/>
    <w:uiPriority w:val="99"/>
    <w:semiHidden/>
    <w:qFormat/>
    <w:rsid w:val="001F2819"/>
    <w:rPr>
      <w:sz w:val="18"/>
      <w:szCs w:val="18"/>
    </w:rPr>
  </w:style>
  <w:style w:type="paragraph" w:styleId="a5">
    <w:name w:val="footer"/>
    <w:basedOn w:val="a"/>
    <w:link w:val="Char1"/>
    <w:uiPriority w:val="99"/>
    <w:rsid w:val="001F2819"/>
    <w:pPr>
      <w:tabs>
        <w:tab w:val="center" w:pos="4153"/>
        <w:tab w:val="right" w:pos="8306"/>
      </w:tabs>
      <w:snapToGrid w:val="0"/>
      <w:jc w:val="left"/>
    </w:pPr>
    <w:rPr>
      <w:sz w:val="18"/>
      <w:szCs w:val="18"/>
    </w:rPr>
  </w:style>
  <w:style w:type="paragraph" w:styleId="a6">
    <w:name w:val="header"/>
    <w:basedOn w:val="a"/>
    <w:link w:val="Char2"/>
    <w:uiPriority w:val="99"/>
    <w:semiHidden/>
    <w:rsid w:val="001F281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1F28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页眉 Char"/>
    <w:link w:val="a6"/>
    <w:uiPriority w:val="99"/>
    <w:semiHidden/>
    <w:qFormat/>
    <w:locked/>
    <w:rsid w:val="001F2819"/>
    <w:rPr>
      <w:rFonts w:cs="Times New Roman"/>
      <w:sz w:val="18"/>
      <w:szCs w:val="18"/>
    </w:rPr>
  </w:style>
  <w:style w:type="character" w:customStyle="1" w:styleId="Char1">
    <w:name w:val="页脚 Char"/>
    <w:link w:val="a5"/>
    <w:uiPriority w:val="99"/>
    <w:qFormat/>
    <w:locked/>
    <w:rsid w:val="001F2819"/>
    <w:rPr>
      <w:rFonts w:cs="Times New Roman"/>
      <w:sz w:val="18"/>
      <w:szCs w:val="18"/>
    </w:rPr>
  </w:style>
  <w:style w:type="character" w:customStyle="1" w:styleId="Char0">
    <w:name w:val="批注框文本 Char"/>
    <w:link w:val="a4"/>
    <w:uiPriority w:val="99"/>
    <w:semiHidden/>
    <w:qFormat/>
    <w:locked/>
    <w:rsid w:val="001F2819"/>
    <w:rPr>
      <w:rFonts w:cs="Times New Roman"/>
      <w:sz w:val="18"/>
      <w:szCs w:val="18"/>
    </w:rPr>
  </w:style>
  <w:style w:type="paragraph" w:customStyle="1" w:styleId="10">
    <w:name w:val="列出段落1"/>
    <w:basedOn w:val="a"/>
    <w:uiPriority w:val="34"/>
    <w:qFormat/>
    <w:rsid w:val="001F2819"/>
    <w:pPr>
      <w:ind w:firstLineChars="200" w:firstLine="420"/>
    </w:pPr>
  </w:style>
  <w:style w:type="character" w:customStyle="1" w:styleId="Char">
    <w:name w:val="日期 Char"/>
    <w:basedOn w:val="a0"/>
    <w:link w:val="a3"/>
    <w:uiPriority w:val="99"/>
    <w:semiHidden/>
    <w:qFormat/>
    <w:rsid w:val="001F2819"/>
    <w:rPr>
      <w:kern w:val="2"/>
      <w:sz w:val="21"/>
      <w:szCs w:val="22"/>
    </w:rPr>
  </w:style>
  <w:style w:type="character" w:styleId="a8">
    <w:name w:val="Hyperlink"/>
    <w:basedOn w:val="a0"/>
    <w:uiPriority w:val="99"/>
    <w:unhideWhenUsed/>
    <w:rsid w:val="00213B8C"/>
    <w:rPr>
      <w:color w:val="0000FF" w:themeColor="hyperlink"/>
      <w:u w:val="single"/>
    </w:rPr>
  </w:style>
  <w:style w:type="paragraph" w:customStyle="1" w:styleId="ListParagraph23d5aa42-7213-4053-a2dd-dca6a4601518">
    <w:name w:val="List Paragraph_23d5aa42-7213-4053-a2dd-dca6a4601518"/>
    <w:basedOn w:val="a"/>
    <w:uiPriority w:val="34"/>
    <w:qFormat/>
    <w:rsid w:val="00061948"/>
    <w:pPr>
      <w:ind w:firstLineChars="200" w:firstLine="420"/>
    </w:pPr>
    <w:rPr>
      <w:rFonts w:ascii="Times New Roman" w:hAnsi="Times New Roman"/>
      <w:szCs w:val="24"/>
    </w:rPr>
  </w:style>
  <w:style w:type="paragraph" w:styleId="a9">
    <w:name w:val="List Paragraph"/>
    <w:basedOn w:val="a"/>
    <w:uiPriority w:val="99"/>
    <w:unhideWhenUsed/>
    <w:rsid w:val="00F119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locke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页眉 Char"/>
    <w:link w:val="a6"/>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0">
    <w:name w:val="批注框文本 Char"/>
    <w:link w:val="a4"/>
    <w:uiPriority w:val="99"/>
    <w:semiHidden/>
    <w:qFormat/>
    <w:locked/>
    <w:rPr>
      <w:rFonts w:cs="Times New Roman"/>
      <w:sz w:val="18"/>
      <w:szCs w:val="18"/>
    </w:rPr>
  </w:style>
  <w:style w:type="paragraph" w:customStyle="1" w:styleId="10">
    <w:name w:val="列出段落1"/>
    <w:basedOn w:val="a"/>
    <w:uiPriority w:val="34"/>
    <w:qFormat/>
    <w:pPr>
      <w:ind w:firstLineChars="200" w:firstLine="420"/>
    </w:pPr>
  </w:style>
  <w:style w:type="character" w:customStyle="1" w:styleId="Char">
    <w:name w:val="日期 Char"/>
    <w:basedOn w:val="a0"/>
    <w:link w:val="a3"/>
    <w:uiPriority w:val="99"/>
    <w:semiHidden/>
    <w:qFormat/>
    <w:rPr>
      <w:kern w:val="2"/>
      <w:sz w:val="21"/>
      <w:szCs w:val="22"/>
    </w:rPr>
  </w:style>
  <w:style w:type="character" w:styleId="a8">
    <w:name w:val="Hyperlink"/>
    <w:basedOn w:val="a0"/>
    <w:uiPriority w:val="99"/>
    <w:unhideWhenUsed/>
    <w:rsid w:val="00213B8C"/>
    <w:rPr>
      <w:color w:val="0000FF" w:themeColor="hyperlink"/>
      <w:u w:val="single"/>
    </w:rPr>
  </w:style>
  <w:style w:type="paragraph" w:customStyle="1" w:styleId="ListParagraph23d5aa42-7213-4053-a2dd-dca6a4601518">
    <w:name w:val="List Paragraph_23d5aa42-7213-4053-a2dd-dca6a4601518"/>
    <w:basedOn w:val="a"/>
    <w:uiPriority w:val="34"/>
    <w:qFormat/>
    <w:rsid w:val="00061948"/>
    <w:pPr>
      <w:ind w:firstLineChars="200" w:firstLine="420"/>
    </w:pPr>
    <w:rPr>
      <w:rFonts w:ascii="Times New Roman" w:hAnsi="Times New Roman"/>
      <w:szCs w:val="24"/>
    </w:rPr>
  </w:style>
  <w:style w:type="paragraph" w:styleId="a9">
    <w:name w:val="List Paragraph"/>
    <w:basedOn w:val="a"/>
    <w:uiPriority w:val="99"/>
    <w:unhideWhenUsed/>
    <w:rsid w:val="00F11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F30A9-2098-4B60-A8DD-D355742A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330</Words>
  <Characters>1886</Characters>
  <Application>Microsoft Office Word</Application>
  <DocSecurity>0</DocSecurity>
  <Lines>15</Lines>
  <Paragraphs>4</Paragraphs>
  <ScaleCrop>false</ScaleCrop>
  <Company>Lenovo (Beijing) Limited</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8</cp:revision>
  <cp:lastPrinted>2017-01-04T02:26:00Z</cp:lastPrinted>
  <dcterms:created xsi:type="dcterms:W3CDTF">2018-12-07T02:21:00Z</dcterms:created>
  <dcterms:modified xsi:type="dcterms:W3CDTF">2019-12-11T02:33:00Z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